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  <w:proofErr w:type="gramStart"/>
      <w:r w:rsidRPr="007E37DC">
        <w:rPr>
          <w:rFonts w:ascii="仿宋_GB2312" w:eastAsia="仿宋_GB2312" w:hint="eastAsia"/>
          <w:sz w:val="32"/>
        </w:rPr>
        <w:t>苏进办发</w:t>
      </w:r>
      <w:proofErr w:type="gramEnd"/>
      <w:r w:rsidRPr="007E37DC">
        <w:rPr>
          <w:rFonts w:ascii="仿宋_GB2312" w:eastAsia="仿宋_GB2312" w:hint="eastAsia"/>
          <w:sz w:val="32"/>
        </w:rPr>
        <w:t>〔201</w:t>
      </w:r>
      <w:r w:rsidR="00E413A2">
        <w:rPr>
          <w:rFonts w:ascii="仿宋_GB2312" w:eastAsia="仿宋_GB2312" w:hint="eastAsia"/>
          <w:sz w:val="32"/>
        </w:rPr>
        <w:t>9</w:t>
      </w:r>
      <w:r w:rsidRPr="007E37DC">
        <w:rPr>
          <w:rFonts w:ascii="仿宋_GB2312" w:eastAsia="仿宋_GB2312" w:hint="eastAsia"/>
          <w:sz w:val="32"/>
        </w:rPr>
        <w:t>〕</w:t>
      </w:r>
      <w:r w:rsidR="00CD7BB6">
        <w:rPr>
          <w:rFonts w:ascii="仿宋_GB2312" w:eastAsia="仿宋_GB2312" w:hint="eastAsia"/>
          <w:sz w:val="32"/>
        </w:rPr>
        <w:t>9</w:t>
      </w:r>
      <w:r w:rsidRPr="007E37DC">
        <w:rPr>
          <w:rFonts w:ascii="仿宋_GB2312" w:eastAsia="仿宋_GB2312" w:hint="eastAsia"/>
          <w:sz w:val="32"/>
        </w:rPr>
        <w:t>号</w:t>
      </w:r>
    </w:p>
    <w:p w:rsidR="00497577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497577" w:rsidRPr="007E37DC" w:rsidRDefault="00497577" w:rsidP="00497577">
      <w:pPr>
        <w:spacing w:line="570" w:lineRule="exact"/>
        <w:jc w:val="center"/>
        <w:rPr>
          <w:rFonts w:ascii="仿宋_GB2312" w:eastAsia="仿宋_GB2312"/>
          <w:sz w:val="32"/>
        </w:rPr>
      </w:pPr>
    </w:p>
    <w:p w:rsidR="008C1914" w:rsidRPr="007D40A2" w:rsidRDefault="008C1914" w:rsidP="008C1914">
      <w:pPr>
        <w:spacing w:line="540" w:lineRule="exact"/>
        <w:jc w:val="center"/>
        <w:rPr>
          <w:rFonts w:ascii="方正小标宋简体" w:eastAsia="方正小标宋简体" w:hAnsi="方正大标宋简体" w:cs="方正大标宋简体"/>
          <w:bCs/>
          <w:color w:val="000000"/>
          <w:sz w:val="44"/>
          <w:szCs w:val="44"/>
        </w:rPr>
      </w:pPr>
      <w:r w:rsidRPr="007D40A2">
        <w:rPr>
          <w:rFonts w:ascii="方正小标宋简体" w:eastAsia="方正小标宋简体" w:hAnsi="方正大标宋简体" w:cs="方正大标宋简体" w:hint="eastAsia"/>
          <w:bCs/>
          <w:color w:val="000000"/>
          <w:sz w:val="44"/>
          <w:szCs w:val="44"/>
        </w:rPr>
        <w:t>关于印发省委201</w:t>
      </w:r>
      <w:r w:rsidR="00E413A2">
        <w:rPr>
          <w:rFonts w:ascii="方正小标宋简体" w:eastAsia="方正小标宋简体" w:hAnsi="方正大标宋简体" w:cs="方正大标宋简体" w:hint="eastAsia"/>
          <w:bCs/>
          <w:color w:val="000000"/>
          <w:sz w:val="44"/>
          <w:szCs w:val="44"/>
        </w:rPr>
        <w:t>9</w:t>
      </w:r>
      <w:r w:rsidRPr="007D40A2">
        <w:rPr>
          <w:rFonts w:ascii="方正小标宋简体" w:eastAsia="方正小标宋简体" w:hAnsi="方正大标宋简体" w:cs="方正大标宋简体" w:hint="eastAsia"/>
          <w:bCs/>
          <w:color w:val="000000"/>
          <w:sz w:val="44"/>
          <w:szCs w:val="44"/>
        </w:rPr>
        <w:t>年参政党理论研究课题</w:t>
      </w:r>
    </w:p>
    <w:p w:rsidR="008C1914" w:rsidRPr="007D40A2" w:rsidRDefault="008C1914" w:rsidP="008C1914">
      <w:pPr>
        <w:spacing w:line="540" w:lineRule="exact"/>
        <w:jc w:val="center"/>
        <w:rPr>
          <w:rFonts w:ascii="方正小标宋简体" w:eastAsia="方正小标宋简体" w:hAnsi="方正大标宋简体" w:cs="方正大标宋简体"/>
          <w:bCs/>
          <w:color w:val="000000"/>
          <w:sz w:val="44"/>
          <w:szCs w:val="44"/>
        </w:rPr>
      </w:pPr>
      <w:r w:rsidRPr="007D40A2">
        <w:rPr>
          <w:rFonts w:ascii="方正小标宋简体" w:eastAsia="方正小标宋简体" w:hAnsi="方正大标宋简体" w:cs="方正大标宋简体" w:hint="eastAsia"/>
          <w:bCs/>
          <w:color w:val="000000"/>
          <w:sz w:val="44"/>
          <w:szCs w:val="44"/>
        </w:rPr>
        <w:t>并开展课题招标活动的通知</w:t>
      </w:r>
    </w:p>
    <w:p w:rsidR="008C1914" w:rsidRDefault="008C1914" w:rsidP="008C1914">
      <w:pPr>
        <w:spacing w:line="5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50AF7" w:rsidRDefault="00450AF7" w:rsidP="008C1914">
      <w:pPr>
        <w:spacing w:line="54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50AF7" w:rsidRDefault="008C1914" w:rsidP="00450AF7">
      <w:pPr>
        <w:pStyle w:val="a5"/>
        <w:spacing w:before="0" w:beforeAutospacing="0" w:after="0" w:afterAutospacing="0" w:line="420" w:lineRule="atLeas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各设区市委、</w:t>
      </w:r>
      <w:r w:rsidR="00940F55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省直工委、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县级市（区）委：</w:t>
      </w:r>
    </w:p>
    <w:p w:rsidR="00423ABB" w:rsidRDefault="00423ABB" w:rsidP="002917CB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50AF7" w:rsidRDefault="008C1914" w:rsidP="002917CB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为了进一步学习贯彻中共十九大精神，加强理论研究与我会自身建设和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履职工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作相互促进，不断提高我省应用理论研究水平，</w:t>
      </w:r>
      <w:r>
        <w:rPr>
          <w:rFonts w:ascii="仿宋" w:eastAsia="仿宋" w:hAnsi="仿宋" w:hint="eastAsia"/>
          <w:color w:val="000000"/>
          <w:sz w:val="32"/>
          <w:szCs w:val="32"/>
        </w:rPr>
        <w:t>结合</w:t>
      </w:r>
      <w:r w:rsidRPr="00704103">
        <w:rPr>
          <w:rFonts w:ascii="仿宋" w:eastAsia="仿宋" w:hAnsi="仿宋" w:hint="eastAsia"/>
          <w:color w:val="000000"/>
          <w:sz w:val="32"/>
          <w:szCs w:val="32"/>
        </w:rPr>
        <w:t>省委对各设区市委、县级市（区）委机关实施目标考评工作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省委201</w:t>
      </w:r>
      <w:r w:rsidR="00E413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年将开展理论研究课题招标活动。现将招标课题及相关文件印发给你们，请认真组织实施。</w:t>
      </w:r>
    </w:p>
    <w:p w:rsidR="00E60039" w:rsidRDefault="00E60039" w:rsidP="002917CB">
      <w:pPr>
        <w:pStyle w:val="a5"/>
        <w:spacing w:before="0" w:beforeAutospacing="0" w:after="0" w:afterAutospacing="0" w:line="420" w:lineRule="atLeast"/>
        <w:ind w:firstLineChars="200" w:firstLine="634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450AF7" w:rsidRDefault="008C1914" w:rsidP="00E60039">
      <w:pPr>
        <w:pStyle w:val="a5"/>
        <w:spacing w:before="0" w:beforeAutospacing="0" w:after="0" w:afterAutospacing="0" w:line="420" w:lineRule="atLeast"/>
        <w:ind w:firstLineChars="200" w:firstLine="634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lastRenderedPageBreak/>
        <w:t>一、指导思想</w:t>
      </w:r>
    </w:p>
    <w:p w:rsidR="00450AF7" w:rsidRDefault="008C1914" w:rsidP="002917CB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立足新时代新方位，高举中国特色社会主义伟大旗帜，深入学习贯彻中共十九大精神，以习近平新时代中国特色社会主义思想为指引，围绕中心、服务大局，结合</w:t>
      </w:r>
      <w:r w:rsid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基层组织建设年度工作主题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和民进省委201</w:t>
      </w:r>
      <w:r w:rsidR="00E413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年工作要点，探索新时代中国特色社会主义参政党建设规律，不断推进民进理论建设和工作创新。</w:t>
      </w:r>
    </w:p>
    <w:p w:rsidR="00450AF7" w:rsidRDefault="008C1914" w:rsidP="00E413A2">
      <w:pPr>
        <w:pStyle w:val="a5"/>
        <w:numPr>
          <w:ilvl w:val="0"/>
          <w:numId w:val="3"/>
        </w:numPr>
        <w:spacing w:before="0" w:beforeAutospacing="0" w:after="0" w:afterAutospacing="0" w:line="420" w:lineRule="atLeas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课题招标方式</w:t>
      </w:r>
    </w:p>
    <w:p w:rsidR="00450AF7" w:rsidRPr="00E413A2" w:rsidRDefault="008C1914" w:rsidP="00E413A2">
      <w:pPr>
        <w:ind w:firstLineChars="200" w:firstLine="63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</w:t>
      </w:r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年度理论研究课题为</w:t>
      </w:r>
      <w:r w:rsidR="006400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 w:rsidR="00E413A2" w:rsidRPr="00E413A2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新时代</w:t>
      </w:r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加强</w:t>
      </w:r>
      <w:r w:rsidR="00E413A2" w:rsidRPr="00E413A2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民主党派</w:t>
      </w:r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成员</w:t>
      </w:r>
      <w:r w:rsidR="00E413A2" w:rsidRPr="00E413A2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思想政治建设研究</w:t>
      </w:r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；2.民主党派设区市委建立区级基层组织的实践与思考；3.加强民主党派</w:t>
      </w:r>
      <w:proofErr w:type="gramStart"/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微信公众号建设</w:t>
      </w:r>
      <w:proofErr w:type="gramEnd"/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初探；4.新时代提升民主党派基层组织</w:t>
      </w:r>
      <w:proofErr w:type="gramStart"/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履</w:t>
      </w:r>
      <w:proofErr w:type="gramEnd"/>
      <w:r w:rsidR="00E413A2" w:rsidRPr="00E413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职能力的方法与路径。</w:t>
      </w:r>
      <w:r w:rsidRPr="00E413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课题面向全省各设区市委、县级市（区）委</w:t>
      </w:r>
      <w:r w:rsidR="00515D0B" w:rsidRPr="00E413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、省直工委</w:t>
      </w:r>
      <w:r w:rsidRPr="00E413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进行招标。请大家根据自身实际情况和研究力量，以课题组形式从可申报课题范围（附件1）选择课题进行申报。每个课题组成员不少于3人。</w:t>
      </w:r>
    </w:p>
    <w:p w:rsidR="00450AF7" w:rsidRDefault="008C1914" w:rsidP="002917CB">
      <w:pPr>
        <w:pStyle w:val="a5"/>
        <w:spacing w:before="0" w:beforeAutospacing="0" w:after="0" w:afterAutospacing="0" w:line="420" w:lineRule="atLeast"/>
        <w:ind w:firstLineChars="200" w:firstLine="634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三、课题申报流程</w:t>
      </w:r>
    </w:p>
    <w:p w:rsidR="00450AF7" w:rsidRDefault="008C1914" w:rsidP="002917CB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  <w:r w:rsidRPr="00B16C75">
        <w:rPr>
          <w:rFonts w:ascii="仿宋_GB2312" w:eastAsia="仿宋_GB2312" w:hAnsi="仿宋_GB2312" w:cs="仿宋_GB2312" w:hint="eastAsia"/>
          <w:sz w:val="32"/>
          <w:szCs w:val="32"/>
        </w:rPr>
        <w:t>1.投标者可登录民进</w:t>
      </w:r>
      <w:r w:rsidR="00B16C75" w:rsidRPr="00B16C75">
        <w:rPr>
          <w:rFonts w:ascii="仿宋_GB2312" w:eastAsia="仿宋_GB2312" w:hAnsi="仿宋_GB2312" w:cs="仿宋_GB2312" w:hint="eastAsia"/>
          <w:sz w:val="32"/>
          <w:szCs w:val="32"/>
        </w:rPr>
        <w:t>省委</w:t>
      </w:r>
      <w:r w:rsidRPr="00B16C75">
        <w:rPr>
          <w:rFonts w:ascii="仿宋_GB2312" w:eastAsia="仿宋_GB2312" w:hAnsi="仿宋_GB2312" w:cs="仿宋_GB2312" w:hint="eastAsia"/>
          <w:sz w:val="32"/>
          <w:szCs w:val="32"/>
        </w:rPr>
        <w:t>网站（www.</w:t>
      </w:r>
      <w:r w:rsidR="00B16C75" w:rsidRPr="00B16C75">
        <w:rPr>
          <w:rFonts w:ascii="仿宋_GB2312" w:eastAsia="仿宋_GB2312" w:hAnsi="仿宋_GB2312" w:cs="仿宋_GB2312" w:hint="eastAsia"/>
          <w:sz w:val="32"/>
          <w:szCs w:val="32"/>
        </w:rPr>
        <w:t>js</w:t>
      </w:r>
      <w:r w:rsidRPr="00B16C75">
        <w:rPr>
          <w:rFonts w:ascii="仿宋_GB2312" w:eastAsia="仿宋_GB2312" w:hAnsi="仿宋_GB2312" w:cs="仿宋_GB2312" w:hint="eastAsia"/>
          <w:sz w:val="32"/>
          <w:szCs w:val="32"/>
        </w:rPr>
        <w:t>mj.org.cn）“公告栏”下载《民进</w:t>
      </w:r>
      <w:r w:rsidR="00B16C75" w:rsidRPr="00B16C75">
        <w:rPr>
          <w:rFonts w:ascii="仿宋_GB2312" w:eastAsia="仿宋_GB2312" w:hAnsi="仿宋_GB2312" w:cs="仿宋_GB2312" w:hint="eastAsia"/>
          <w:sz w:val="32"/>
          <w:szCs w:val="32"/>
        </w:rPr>
        <w:t>省委</w:t>
      </w:r>
      <w:r w:rsidRPr="00B16C75">
        <w:rPr>
          <w:rFonts w:ascii="仿宋_GB2312" w:eastAsia="仿宋_GB2312" w:hAnsi="仿宋_GB2312" w:cs="仿宋_GB2312" w:hint="eastAsia"/>
          <w:sz w:val="32"/>
          <w:szCs w:val="32"/>
        </w:rPr>
        <w:t>参政党理论研究会招标课题申报书》（附件2）及相关材料。</w:t>
      </w:r>
    </w:p>
    <w:p w:rsidR="008C1914" w:rsidRPr="00450AF7" w:rsidRDefault="008C1914" w:rsidP="002917CB">
      <w:pPr>
        <w:pStyle w:val="a5"/>
        <w:spacing w:before="0" w:beforeAutospacing="0" w:after="0" w:afterAutospacing="0" w:line="420" w:lineRule="atLeast"/>
        <w:ind w:firstLineChars="200" w:firstLine="631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2.投标者填写申报材料应简明扼要，突出重点和关键，《申报书》要求A4纸，信封右上角注明“投标”字样，经加盖课题组所在单位公章后，由各设区市委</w:t>
      </w:r>
      <w:r w:rsidR="00515D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、省直工委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统一将《申报书》于</w:t>
      </w:r>
      <w:r w:rsidR="006400F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 w:rsidRPr="00B16C7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400FB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450AF7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前寄达民进省委研究室，同时将《申报书》电子版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发联系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方式所留电子邮箱。以此作为投标的依据，逾期不予受理。</w:t>
      </w:r>
    </w:p>
    <w:p w:rsidR="00450AF7" w:rsidRDefault="008C1914" w:rsidP="002917CB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3.自截止日期起，招标课题论证及评审委员会对全部投标书进行论证评审，择优确定中标单位。</w:t>
      </w:r>
    </w:p>
    <w:p w:rsidR="00450AF7" w:rsidRDefault="008C1914" w:rsidP="002917CB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旬，中标者（以省委研究室电话通知为准）与民进省委签订《民进省委招标课题委托研究协议书》，明确相关的权利和义务。中标结果以文件形式向各市级组织寄发，并在民进省委网站上公布。</w:t>
      </w:r>
    </w:p>
    <w:p w:rsidR="00450AF7" w:rsidRDefault="006400FB" w:rsidP="002917CB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5.9</w:t>
      </w:r>
      <w:r w:rsidR="008C19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月底前，课题组完成研究任务，提交课题研究总报告和摘要或最新观点。</w:t>
      </w:r>
    </w:p>
    <w:p w:rsidR="00450AF7" w:rsidRDefault="008C1914" w:rsidP="002917CB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6.10月，招标课题论证及评审委员会对结题的中标研究课题进行验收评审。</w:t>
      </w:r>
    </w:p>
    <w:p w:rsidR="00450AF7" w:rsidRDefault="008C1914" w:rsidP="002917CB">
      <w:pPr>
        <w:snapToGrid w:val="0"/>
        <w:spacing w:line="540" w:lineRule="exact"/>
        <w:ind w:firstLineChars="200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四、课题成果提交</w:t>
      </w:r>
    </w:p>
    <w:p w:rsidR="00450AF7" w:rsidRDefault="008C1914" w:rsidP="002917CB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交课题成果的形式为论文，要求观点明确，内容翔实，文风严谨，行文规范。力求原创性、开拓性、实用性，有较为深刻的思考、独到的见解和较高的学术水平，对新时代中国特色社会主义参政党建设具有一定的参考意义。字数控制在6</w:t>
      </w:r>
      <w:r w:rsidR="00F60E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00字以内。</w:t>
      </w:r>
    </w:p>
    <w:p w:rsidR="001375E5" w:rsidRDefault="008C1914" w:rsidP="001375E5">
      <w:pPr>
        <w:snapToGrid w:val="0"/>
        <w:spacing w:line="540" w:lineRule="exact"/>
        <w:ind w:firstLineChars="200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五、研究经费使用</w:t>
      </w:r>
    </w:p>
    <w:p w:rsidR="001375E5" w:rsidRPr="001375E5" w:rsidRDefault="008C1914" w:rsidP="001375E5">
      <w:pPr>
        <w:snapToGrid w:val="0"/>
        <w:spacing w:line="540" w:lineRule="exact"/>
        <w:ind w:firstLineChars="200" w:firstLine="631"/>
        <w:rPr>
          <w:rFonts w:ascii="方正大标宋简体" w:eastAsia="方正大标宋简体" w:hAnsi="方正大标宋简体" w:cs="方正大标宋简体"/>
          <w:color w:val="000000"/>
          <w:sz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成果通过评审验收的中标课题组可获得经费资助，并颁发结题证书。每个课题组资助经费5000元，由课题组提交相关财务凭证后进行拨付。课题经费包干使用，超支不补，专款专用。如无特殊原因或未经同意，拖延一个月以上不提交研究成果，或研究成果被课题评审委员会评</w:t>
      </w:r>
      <w:r w:rsidR="00450A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为不合格的课题组，将不予拨付研</w:t>
      </w:r>
      <w:r w:rsidR="00450A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究费用。</w:t>
      </w:r>
    </w:p>
    <w:p w:rsidR="00192220" w:rsidRDefault="00192220" w:rsidP="002917CB">
      <w:pPr>
        <w:snapToGrid w:val="0"/>
        <w:spacing w:line="540" w:lineRule="exact"/>
        <w:ind w:firstLineChars="200" w:firstLine="575"/>
        <w:rPr>
          <w:rFonts w:ascii="仿宋_GB2312" w:eastAsia="仿宋_GB2312" w:hAnsi="仿宋_GB2312" w:cs="仿宋_GB2312"/>
          <w:color w:val="000000"/>
          <w:spacing w:val="-14"/>
          <w:sz w:val="32"/>
          <w:szCs w:val="32"/>
        </w:rPr>
      </w:pPr>
    </w:p>
    <w:p w:rsidR="00450AF7" w:rsidRDefault="008C1914" w:rsidP="002917CB">
      <w:pPr>
        <w:snapToGrid w:val="0"/>
        <w:spacing w:line="540" w:lineRule="exact"/>
        <w:ind w:firstLineChars="200" w:firstLine="57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附件：1.民进省委201</w:t>
      </w:r>
      <w:r w:rsidR="006400FB"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年度参政党理论研究招标课题</w:t>
      </w:r>
    </w:p>
    <w:p w:rsidR="008C1914" w:rsidRPr="00450AF7" w:rsidRDefault="008C1914" w:rsidP="00DB2530">
      <w:pPr>
        <w:snapToGrid w:val="0"/>
        <w:spacing w:line="540" w:lineRule="exact"/>
        <w:ind w:firstLineChars="500" w:firstLine="143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2.民进省委参政党理论研究会招标课题申报书</w:t>
      </w:r>
    </w:p>
    <w:p w:rsidR="00450AF7" w:rsidRDefault="00450AF7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50AF7" w:rsidRDefault="00450AF7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薛伟、江斌斌</w:t>
      </w:r>
    </w:p>
    <w:p w:rsidR="00450AF7" w:rsidRDefault="00450AF7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  话：025-8316735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</w:p>
    <w:p w:rsidR="00450AF7" w:rsidRDefault="00450AF7" w:rsidP="00450AF7">
      <w:pPr>
        <w:widowControl/>
        <w:ind w:firstLine="658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E-mail: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xuewei</w:t>
      </w:r>
      <w:r w:rsidR="001248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@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jsmj.org</w:t>
      </w:r>
      <w:r w:rsidR="001248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.c</w:t>
      </w:r>
      <w:r w:rsidR="006400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n</w:t>
      </w:r>
      <w:proofErr w:type="spellEnd"/>
    </w:p>
    <w:p w:rsidR="008C1914" w:rsidRDefault="008C1914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3ABB" w:rsidRPr="006400FB" w:rsidRDefault="00423ABB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3ABB" w:rsidRDefault="00423ABB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3ABB" w:rsidRDefault="00423ABB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3ABB" w:rsidRDefault="00423ABB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3ABB" w:rsidRDefault="00423ABB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3ABB" w:rsidRDefault="00423ABB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E75EA" w:rsidRDefault="00AE75EA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E75EA" w:rsidRDefault="00AE75EA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E75EA" w:rsidRDefault="00AE75EA" w:rsidP="002917CB">
      <w:pPr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C1914" w:rsidRDefault="008C1914" w:rsidP="008C1914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C1914" w:rsidRDefault="008C1914" w:rsidP="008C1914">
      <w:pPr>
        <w:wordWrap w:val="0"/>
        <w:spacing w:line="540" w:lineRule="exact"/>
        <w:jc w:val="righ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民进江苏省委办公室 </w:t>
      </w:r>
    </w:p>
    <w:p w:rsidR="008C1914" w:rsidRDefault="008C1914" w:rsidP="008C1914">
      <w:pPr>
        <w:spacing w:line="540" w:lineRule="exact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</w:t>
      </w:r>
      <w:r w:rsidR="00323F4E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201</w:t>
      </w:r>
      <w:r w:rsidR="006400FB">
        <w:rPr>
          <w:rFonts w:ascii="仿宋_GB2312" w:eastAsia="仿宋_GB2312" w:hAnsi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 w:rsidR="006400FB">
        <w:rPr>
          <w:rFonts w:ascii="仿宋_GB2312" w:eastAsia="仿宋_GB2312" w:hAnsi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 w:rsidR="006400FB">
        <w:rPr>
          <w:rFonts w:ascii="仿宋_GB2312" w:eastAsia="仿宋_GB2312" w:hAnsi="仿宋_GB2312" w:hint="eastAsia"/>
          <w:color w:val="000000"/>
          <w:sz w:val="32"/>
          <w:szCs w:val="32"/>
        </w:rPr>
        <w:t>27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</w:t>
      </w: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1375E5" w:rsidRDefault="001375E5" w:rsidP="001375E5">
      <w:pPr>
        <w:snapToGrid w:val="0"/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</w:t>
      </w:r>
    </w:p>
    <w:p w:rsidR="001375E5" w:rsidRDefault="001375E5" w:rsidP="001375E5">
      <w:pPr>
        <w:snapToGrid w:val="0"/>
        <w:spacing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</w:rPr>
        <w:t>民进省委参政党理论研究会</w:t>
      </w:r>
    </w:p>
    <w:p w:rsidR="001375E5" w:rsidRPr="001375E5" w:rsidRDefault="001375E5" w:rsidP="001375E5">
      <w:pPr>
        <w:snapToGrid w:val="0"/>
        <w:spacing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</w:rPr>
        <w:t>201</w:t>
      </w:r>
      <w:r w:rsidR="006400FB"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</w:rPr>
        <w:t>年度参政党理论研究招标课题</w:t>
      </w:r>
    </w:p>
    <w:p w:rsidR="00192220" w:rsidRDefault="00192220" w:rsidP="00192220">
      <w:pPr>
        <w:widowControl/>
        <w:ind w:firstLineChars="150" w:firstLine="474"/>
        <w:jc w:val="left"/>
        <w:rPr>
          <w:rFonts w:ascii="黑体" w:eastAsia="黑体" w:hAnsi="黑体"/>
          <w:sz w:val="32"/>
          <w:szCs w:val="32"/>
        </w:rPr>
      </w:pPr>
    </w:p>
    <w:p w:rsidR="00192220" w:rsidRPr="00192220" w:rsidRDefault="00192220" w:rsidP="008475D8">
      <w:pPr>
        <w:widowControl/>
        <w:ind w:firstLineChars="200" w:firstLine="631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6400FB" w:rsidRPr="00192220">
        <w:rPr>
          <w:rFonts w:ascii="黑体" w:eastAsia="黑体" w:hAnsi="黑体"/>
          <w:sz w:val="32"/>
          <w:szCs w:val="32"/>
        </w:rPr>
        <w:t>新时代</w:t>
      </w:r>
      <w:r w:rsidR="006400FB" w:rsidRPr="00192220">
        <w:rPr>
          <w:rFonts w:ascii="黑体" w:eastAsia="黑体" w:hAnsi="黑体" w:hint="eastAsia"/>
          <w:sz w:val="32"/>
          <w:szCs w:val="32"/>
        </w:rPr>
        <w:t>加强</w:t>
      </w:r>
      <w:r w:rsidR="006400FB" w:rsidRPr="00192220">
        <w:rPr>
          <w:rFonts w:ascii="黑体" w:eastAsia="黑体" w:hAnsi="黑体"/>
          <w:sz w:val="32"/>
          <w:szCs w:val="32"/>
        </w:rPr>
        <w:t>民主党派</w:t>
      </w:r>
      <w:r w:rsidR="006400FB" w:rsidRPr="00192220">
        <w:rPr>
          <w:rFonts w:ascii="黑体" w:eastAsia="黑体" w:hAnsi="黑体" w:hint="eastAsia"/>
          <w:sz w:val="32"/>
          <w:szCs w:val="32"/>
        </w:rPr>
        <w:t>成员</w:t>
      </w:r>
      <w:r w:rsidR="006400FB" w:rsidRPr="00192220">
        <w:rPr>
          <w:rFonts w:ascii="黑体" w:eastAsia="黑体" w:hAnsi="黑体"/>
          <w:sz w:val="32"/>
          <w:szCs w:val="32"/>
        </w:rPr>
        <w:t>思想政治建设研究</w:t>
      </w:r>
    </w:p>
    <w:p w:rsidR="006400FB" w:rsidRPr="008475D8" w:rsidRDefault="006400FB" w:rsidP="008475D8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把思想建设放在自身建设的首位”，这是民进会章的一项重要规定，也是民进作为中国特色社会主义参政党建设的重要经验。加强民主党派成员思想建设首先要讲政治，其目的是使广大成员坚定政治信念，夯实与中国共产党共同的思想政治基础，从而“不忘合作初心，继续携手前进”。</w:t>
      </w:r>
    </w:p>
    <w:p w:rsidR="006400FB" w:rsidRPr="006400FB" w:rsidRDefault="006400FB" w:rsidP="006400FB">
      <w:pPr>
        <w:widowControl/>
        <w:ind w:left="7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.</w:t>
      </w:r>
      <w:r w:rsidRPr="006400FB">
        <w:rPr>
          <w:rFonts w:ascii="黑体" w:eastAsia="黑体" w:hAnsi="黑体" w:hint="eastAsia"/>
          <w:sz w:val="32"/>
          <w:szCs w:val="32"/>
        </w:rPr>
        <w:t>民主党派设区市委建立区级基层组织的实践与思考</w:t>
      </w:r>
    </w:p>
    <w:p w:rsidR="006400FB" w:rsidRPr="008475D8" w:rsidRDefault="006400FB" w:rsidP="008475D8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今年是民进中央确立“基层组织建设”主题年，积极探索新形势下基层组织建设的新思路、新办法是全省各级组织在主题年有所作为的体现。目前，民进省委倡导在省内有条件的设区市建立区级基层组织，努力为做好新时期的多党合作与政治协商工作奠定坚实基础。</w:t>
      </w:r>
    </w:p>
    <w:p w:rsidR="00192220" w:rsidRDefault="00192220" w:rsidP="00192220">
      <w:pPr>
        <w:widowControl/>
        <w:ind w:left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</w:t>
      </w:r>
      <w:r w:rsidR="006400FB" w:rsidRPr="006400FB">
        <w:rPr>
          <w:rFonts w:ascii="黑体" w:eastAsia="黑体" w:hAnsi="黑体" w:hint="eastAsia"/>
          <w:sz w:val="32"/>
          <w:szCs w:val="32"/>
        </w:rPr>
        <w:t>加强民主党派</w:t>
      </w:r>
      <w:proofErr w:type="gramStart"/>
      <w:r w:rsidR="006400FB" w:rsidRPr="006400FB">
        <w:rPr>
          <w:rFonts w:ascii="黑体" w:eastAsia="黑体" w:hAnsi="黑体" w:hint="eastAsia"/>
          <w:sz w:val="32"/>
          <w:szCs w:val="32"/>
        </w:rPr>
        <w:t>微信公众号建设</w:t>
      </w:r>
      <w:proofErr w:type="gramEnd"/>
      <w:r w:rsidR="006400FB" w:rsidRPr="006400FB">
        <w:rPr>
          <w:rFonts w:ascii="黑体" w:eastAsia="黑体" w:hAnsi="黑体" w:hint="eastAsia"/>
          <w:sz w:val="32"/>
          <w:szCs w:val="32"/>
        </w:rPr>
        <w:t>初探</w:t>
      </w:r>
    </w:p>
    <w:p w:rsidR="006400FB" w:rsidRPr="008475D8" w:rsidRDefault="006400FB" w:rsidP="008475D8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加强民主党派</w:t>
      </w:r>
      <w:proofErr w:type="gramStart"/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微信公众号建设</w:t>
      </w:r>
      <w:proofErr w:type="gramEnd"/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是在新媒体互联网条件下做好民主党派宣传思想工作，坚持正确的政治方向、舆论导向和价值取向，加强交流互动、凝聚党派共识、提升组织凝聚力和活力的一项重要工作，也是</w:t>
      </w:r>
      <w:r w:rsidR="00F60E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民主党派</w:t>
      </w: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思想宣传工作在互联网和新媒体形势下面临的新挑战。</w:t>
      </w:r>
    </w:p>
    <w:p w:rsidR="006400FB" w:rsidRPr="006400FB" w:rsidRDefault="00750062" w:rsidP="00192220">
      <w:pPr>
        <w:widowControl/>
        <w:ind w:left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4.</w:t>
      </w:r>
      <w:r w:rsidR="006400FB" w:rsidRPr="006400FB">
        <w:rPr>
          <w:rFonts w:ascii="黑体" w:eastAsia="黑体" w:hAnsi="黑体" w:hint="eastAsia"/>
          <w:sz w:val="32"/>
          <w:szCs w:val="32"/>
        </w:rPr>
        <w:t>新时代提升民主党派基层组织</w:t>
      </w:r>
      <w:proofErr w:type="gramStart"/>
      <w:r w:rsidR="006400FB" w:rsidRPr="006400FB">
        <w:rPr>
          <w:rFonts w:ascii="黑体" w:eastAsia="黑体" w:hAnsi="黑体" w:hint="eastAsia"/>
          <w:sz w:val="32"/>
          <w:szCs w:val="32"/>
        </w:rPr>
        <w:t>履</w:t>
      </w:r>
      <w:proofErr w:type="gramEnd"/>
      <w:r w:rsidR="006400FB" w:rsidRPr="006400FB">
        <w:rPr>
          <w:rFonts w:ascii="黑体" w:eastAsia="黑体" w:hAnsi="黑体" w:hint="eastAsia"/>
          <w:sz w:val="32"/>
          <w:szCs w:val="32"/>
        </w:rPr>
        <w:t>职能力的方法与路径</w:t>
      </w:r>
    </w:p>
    <w:p w:rsidR="006400FB" w:rsidRPr="008475D8" w:rsidRDefault="006400FB" w:rsidP="008475D8">
      <w:pPr>
        <w:pStyle w:val="a5"/>
        <w:spacing w:before="0" w:beforeAutospacing="0" w:after="0" w:afterAutospacing="0" w:line="420" w:lineRule="atLeas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民进会章明确：基层组织是实现本会政治纲领的基础。新时代多党合作舞台极为广阔，民主党派要做中国共产党的好参谋、好帮手、好同事，</w:t>
      </w:r>
      <w:r w:rsidRPr="008475D8">
        <w:rPr>
          <w:rFonts w:ascii="仿宋_GB2312" w:eastAsia="仿宋_GB2312" w:hAnsi="仿宋_GB2312" w:cs="仿宋_GB2312"/>
          <w:color w:val="000000"/>
          <w:sz w:val="32"/>
          <w:szCs w:val="32"/>
        </w:rPr>
        <w:t>作为民主党派组织基石和细胞的基层组织</w:t>
      </w: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，应充分依托制度优势，深入挖掘潜能，</w:t>
      </w:r>
      <w:r w:rsidR="00192220"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努力提升</w:t>
      </w:r>
      <w:proofErr w:type="gramStart"/>
      <w:r w:rsidR="00192220"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履</w:t>
      </w:r>
      <w:proofErr w:type="gramEnd"/>
      <w:r w:rsidR="00192220"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职能力，</w:t>
      </w:r>
      <w:r w:rsidRPr="008475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有所担当作为。</w:t>
      </w:r>
    </w:p>
    <w:p w:rsidR="001375E5" w:rsidRPr="006400FB" w:rsidRDefault="001375E5" w:rsidP="008475D8">
      <w:pPr>
        <w:pStyle w:val="a5"/>
        <w:spacing w:before="0" w:beforeAutospacing="0" w:after="0" w:afterAutospacing="0" w:line="420" w:lineRule="atLeast"/>
        <w:ind w:firstLineChars="200" w:firstLine="631"/>
        <w:rPr>
          <w:rFonts w:ascii="黑体" w:eastAsia="黑体" w:hAnsi="黑体"/>
          <w:color w:val="000000"/>
          <w:sz w:val="32"/>
        </w:rPr>
      </w:pPr>
    </w:p>
    <w:p w:rsidR="001375E5" w:rsidRDefault="001375E5" w:rsidP="00192220">
      <w:pPr>
        <w:pStyle w:val="a5"/>
        <w:shd w:val="clear" w:color="auto" w:fill="FFFFFF"/>
        <w:spacing w:before="0" w:beforeAutospacing="0" w:after="0" w:afterAutospacing="0" w:line="480" w:lineRule="atLeast"/>
        <w:ind w:firstLineChars="150" w:firstLine="474"/>
        <w:jc w:val="both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92220" w:rsidRDefault="00192220" w:rsidP="002917CB">
      <w:pPr>
        <w:spacing w:line="520" w:lineRule="exact"/>
        <w:jc w:val="left"/>
        <w:rPr>
          <w:rFonts w:ascii="黑体" w:eastAsia="黑体" w:hAnsi="黑体" w:hint="eastAsia"/>
          <w:color w:val="000000"/>
          <w:sz w:val="32"/>
        </w:rPr>
      </w:pPr>
    </w:p>
    <w:p w:rsidR="007F53F8" w:rsidRDefault="007F53F8" w:rsidP="002917CB">
      <w:pPr>
        <w:spacing w:line="520" w:lineRule="exact"/>
        <w:jc w:val="left"/>
        <w:rPr>
          <w:rFonts w:ascii="黑体" w:eastAsia="黑体" w:hAnsi="黑体" w:hint="eastAsia"/>
          <w:color w:val="000000"/>
          <w:sz w:val="32"/>
        </w:rPr>
      </w:pPr>
    </w:p>
    <w:p w:rsidR="007F53F8" w:rsidRDefault="007F53F8" w:rsidP="002917CB">
      <w:pPr>
        <w:spacing w:line="520" w:lineRule="exact"/>
        <w:jc w:val="left"/>
        <w:rPr>
          <w:rFonts w:ascii="黑体" w:eastAsia="黑体" w:hAnsi="黑体" w:hint="eastAsia"/>
          <w:color w:val="000000"/>
          <w:sz w:val="32"/>
        </w:rPr>
      </w:pPr>
    </w:p>
    <w:p w:rsidR="007F53F8" w:rsidRDefault="007F53F8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2917CB" w:rsidRDefault="002917CB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lastRenderedPageBreak/>
        <w:t>附件2</w:t>
      </w: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民进省委参政党理论研究会</w:t>
      </w:r>
    </w:p>
    <w:p w:rsidR="008C1914" w:rsidRDefault="002917CB" w:rsidP="002917CB">
      <w:pPr>
        <w:spacing w:line="57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招标课题申报书</w:t>
      </w:r>
    </w:p>
    <w:p w:rsidR="00CB7556" w:rsidRDefault="00CB7556" w:rsidP="008C1914">
      <w:pPr>
        <w:widowControl/>
        <w:ind w:firstLine="658"/>
        <w:jc w:val="left"/>
        <w:outlineLvl w:val="1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2917CB">
      <w:pPr>
        <w:spacing w:line="536" w:lineRule="exact"/>
        <w:rPr>
          <w:rFonts w:ascii="仿宋_GB2312" w:eastAsia="仿宋_GB2312" w:hAnsi="仿宋_GB2312"/>
          <w:sz w:val="32"/>
        </w:rPr>
      </w:pPr>
    </w:p>
    <w:p w:rsidR="00450AF7" w:rsidRDefault="00450AF7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2917CB" w:rsidRDefault="002917CB" w:rsidP="002917CB">
      <w:pPr>
        <w:ind w:firstLineChars="247" w:firstLine="73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投标课题：</w:t>
      </w:r>
    </w:p>
    <w:p w:rsidR="002917CB" w:rsidRDefault="002917CB" w:rsidP="002917CB">
      <w:pPr>
        <w:ind w:firstLineChars="247" w:firstLine="73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课题组：</w:t>
      </w:r>
    </w:p>
    <w:p w:rsidR="002917CB" w:rsidRDefault="002917CB" w:rsidP="002917CB">
      <w:pPr>
        <w:ind w:firstLineChars="247" w:firstLine="73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课题组组长及所在单位：</w:t>
      </w:r>
    </w:p>
    <w:p w:rsidR="002917CB" w:rsidRDefault="002917CB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2917CB" w:rsidRDefault="002917CB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2917CB" w:rsidRDefault="002917CB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192220" w:rsidRDefault="00192220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2917CB" w:rsidRDefault="002917CB" w:rsidP="00192220">
      <w:pPr>
        <w:jc w:val="center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民进省委参政党理论研究会</w:t>
      </w:r>
    </w:p>
    <w:p w:rsidR="00076A22" w:rsidRPr="00192220" w:rsidRDefault="002917CB" w:rsidP="00192220">
      <w:pPr>
        <w:jc w:val="center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二〇一</w:t>
      </w:r>
      <w:r w:rsidR="00192220">
        <w:rPr>
          <w:rFonts w:ascii="黑体" w:eastAsia="黑体" w:hAnsi="黑体" w:cs="黑体" w:hint="eastAsia"/>
          <w:bCs/>
          <w:color w:val="000000"/>
          <w:sz w:val="30"/>
          <w:szCs w:val="30"/>
        </w:rPr>
        <w:t>九</w:t>
      </w: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年  月 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417"/>
        <w:gridCol w:w="1803"/>
        <w:gridCol w:w="1479"/>
      </w:tblGrid>
      <w:tr w:rsidR="00CF0B9C" w:rsidTr="00CF0B9C">
        <w:trPr>
          <w:trHeight w:val="128"/>
        </w:trPr>
        <w:tc>
          <w:tcPr>
            <w:tcW w:w="1809" w:type="dxa"/>
            <w:vMerge w:val="restart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lastRenderedPageBreak/>
              <w:t>课 题 组</w:t>
            </w:r>
          </w:p>
          <w:p w:rsidR="00CF0B9C" w:rsidRDefault="00CF0B9C" w:rsidP="00CF0B9C">
            <w:pPr>
              <w:spacing w:line="536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主要人员</w:t>
            </w:r>
          </w:p>
        </w:tc>
        <w:tc>
          <w:tcPr>
            <w:tcW w:w="993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姓</w:t>
            </w:r>
            <w:r w:rsidR="00B56997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59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1417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职  称</w:t>
            </w:r>
          </w:p>
        </w:tc>
        <w:tc>
          <w:tcPr>
            <w:tcW w:w="1803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会内外职务</w:t>
            </w:r>
          </w:p>
        </w:tc>
        <w:tc>
          <w:tcPr>
            <w:tcW w:w="1479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研究领域</w:t>
            </w: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DE2C54">
        <w:trPr>
          <w:trHeight w:val="2083"/>
        </w:trPr>
        <w:tc>
          <w:tcPr>
            <w:tcW w:w="1809" w:type="dxa"/>
            <w:vAlign w:val="center"/>
          </w:tcPr>
          <w:p w:rsidR="00CF0B9C" w:rsidRDefault="00CF0B9C" w:rsidP="00DE2C54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以往承担的有关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研究课题</w:t>
            </w:r>
          </w:p>
        </w:tc>
        <w:tc>
          <w:tcPr>
            <w:tcW w:w="7251" w:type="dxa"/>
            <w:gridSpan w:val="5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c>
          <w:tcPr>
            <w:tcW w:w="1809" w:type="dxa"/>
            <w:vAlign w:val="center"/>
          </w:tcPr>
          <w:p w:rsidR="00DE2C54" w:rsidRDefault="00DE2C54" w:rsidP="00DE2C54">
            <w:pPr>
              <w:spacing w:line="440" w:lineRule="exact"/>
              <w:jc w:val="distribute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课题研究的</w:t>
            </w:r>
          </w:p>
          <w:p w:rsidR="00CF0B9C" w:rsidRPr="00DE2C54" w:rsidRDefault="00CF0B9C" w:rsidP="00DE2C54">
            <w:pPr>
              <w:spacing w:line="440" w:lineRule="exact"/>
              <w:jc w:val="distribute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基本思路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和</w:t>
            </w:r>
            <w:proofErr w:type="gramEnd"/>
          </w:p>
          <w:p w:rsidR="00CF0B9C" w:rsidRDefault="00CF0B9C" w:rsidP="00DE2C54">
            <w:pPr>
              <w:spacing w:line="440" w:lineRule="exact"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方法</w:t>
            </w: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（可另附纸）</w:t>
            </w:r>
          </w:p>
          <w:p w:rsidR="00CF0B9C" w:rsidRDefault="00CF0B9C" w:rsidP="004A4D1F">
            <w:pPr>
              <w:spacing w:line="440" w:lineRule="exact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（如果为自行申报课题，请写明课题意义）</w:t>
            </w:r>
          </w:p>
        </w:tc>
        <w:tc>
          <w:tcPr>
            <w:tcW w:w="7251" w:type="dxa"/>
            <w:gridSpan w:val="5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DE2C54">
        <w:trPr>
          <w:trHeight w:val="2116"/>
        </w:trPr>
        <w:tc>
          <w:tcPr>
            <w:tcW w:w="1809" w:type="dxa"/>
            <w:vAlign w:val="center"/>
          </w:tcPr>
          <w:p w:rsidR="00CF0B9C" w:rsidRDefault="00CF0B9C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成果</w:t>
            </w:r>
          </w:p>
          <w:p w:rsidR="00CF0B9C" w:rsidRDefault="00CF0B9C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形式</w:t>
            </w:r>
          </w:p>
        </w:tc>
        <w:tc>
          <w:tcPr>
            <w:tcW w:w="7251" w:type="dxa"/>
            <w:gridSpan w:val="5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842DB3" w:rsidRDefault="00842DB3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842DB3" w:rsidTr="00842DB3">
        <w:trPr>
          <w:trHeight w:val="3130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lastRenderedPageBreak/>
              <w:t>课题组长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及主要成员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近期主要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研究成果</w:t>
            </w:r>
          </w:p>
        </w:tc>
        <w:tc>
          <w:tcPr>
            <w:tcW w:w="7251" w:type="dxa"/>
          </w:tcPr>
          <w:p w:rsidR="00842DB3" w:rsidRDefault="00842DB3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842DB3" w:rsidTr="00842DB3">
        <w:trPr>
          <w:trHeight w:val="2691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课题组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所在单位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51" w:type="dxa"/>
          </w:tcPr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公  章</w:t>
            </w:r>
          </w:p>
          <w:p w:rsidR="00842DB3" w:rsidRDefault="00842DB3" w:rsidP="00842DB3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              年  月  日</w:t>
            </w:r>
          </w:p>
        </w:tc>
      </w:tr>
      <w:tr w:rsidR="00842DB3" w:rsidTr="00192220">
        <w:trPr>
          <w:trHeight w:val="2534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民进省委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评审小组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51" w:type="dxa"/>
          </w:tcPr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公  章</w:t>
            </w:r>
          </w:p>
          <w:p w:rsidR="00842DB3" w:rsidRDefault="00842DB3" w:rsidP="00842DB3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              年  月  日</w:t>
            </w:r>
          </w:p>
        </w:tc>
      </w:tr>
      <w:tr w:rsidR="00842DB3" w:rsidTr="00842DB3">
        <w:trPr>
          <w:trHeight w:val="1129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7251" w:type="dxa"/>
          </w:tcPr>
          <w:p w:rsidR="00842DB3" w:rsidRDefault="00842DB3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842DB3" w:rsidRDefault="00842DB3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192220" w:rsidRDefault="00192220" w:rsidP="00CF0B9C">
      <w:pPr>
        <w:spacing w:line="536" w:lineRule="exact"/>
        <w:rPr>
          <w:rFonts w:ascii="仿宋_GB2312" w:eastAsia="仿宋_GB2312" w:hAnsi="仿宋_GB2312" w:hint="eastAsia"/>
          <w:sz w:val="32"/>
        </w:rPr>
      </w:pPr>
    </w:p>
    <w:p w:rsidR="007F53F8" w:rsidRDefault="007F53F8" w:rsidP="00CF0B9C">
      <w:pPr>
        <w:spacing w:line="536" w:lineRule="exact"/>
        <w:rPr>
          <w:rFonts w:ascii="仿宋_GB2312" w:eastAsia="仿宋_GB2312" w:hAnsi="仿宋_GB2312" w:hint="eastAsia"/>
          <w:sz w:val="32"/>
        </w:rPr>
      </w:pPr>
    </w:p>
    <w:p w:rsidR="00192220" w:rsidRPr="007E37DC" w:rsidRDefault="00192220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p w:rsidR="00497577" w:rsidRPr="007E37DC" w:rsidRDefault="00497577" w:rsidP="00497577">
      <w:pPr>
        <w:spacing w:line="580" w:lineRule="exact"/>
        <w:ind w:leftChars="100" w:left="1020" w:hangingChars="396" w:hanging="814"/>
        <w:rPr>
          <w:rFonts w:ascii="仿宋_GB2312" w:eastAsia="仿宋_GB2312" w:hAnsi="宋体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24129</wp:posOffset>
                </wp:positionV>
                <wp:extent cx="5615940" cy="0"/>
                <wp:effectExtent l="0" t="0" r="2286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pt" to="442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" strokeweight="1pt"/>
            </w:pict>
          </mc:Fallback>
        </mc:AlternateContent>
      </w:r>
      <w:r w:rsidRPr="004D4677">
        <w:rPr>
          <w:rFonts w:ascii="仿宋_GB2312" w:eastAsia="仿宋_GB2312" w:hAnsi="宋体" w:hint="eastAsia"/>
          <w:sz w:val="28"/>
        </w:rPr>
        <w:t>抄送：民进江苏省委主委、副主委、秘书长，</w:t>
      </w:r>
      <w:r>
        <w:rPr>
          <w:rFonts w:ascii="仿宋_GB2312" w:eastAsia="仿宋_GB2312" w:hAnsi="宋体" w:hint="eastAsia"/>
          <w:sz w:val="28"/>
        </w:rPr>
        <w:t>省委</w:t>
      </w:r>
      <w:r w:rsidRPr="004D4677">
        <w:rPr>
          <w:rFonts w:ascii="仿宋_GB2312" w:eastAsia="仿宋_GB2312" w:hAnsi="宋体" w:hint="eastAsia"/>
          <w:sz w:val="28"/>
        </w:rPr>
        <w:t>机关各处室</w:t>
      </w:r>
      <w:r>
        <w:rPr>
          <w:rFonts w:ascii="仿宋_GB2312" w:eastAsia="仿宋_GB2312" w:hAnsi="宋体" w:hint="eastAsia"/>
          <w:sz w:val="28"/>
        </w:rPr>
        <w:t xml:space="preserve">。      </w:t>
      </w:r>
    </w:p>
    <w:p w:rsidR="00497577" w:rsidRPr="007E37DC" w:rsidRDefault="00497577" w:rsidP="00497577">
      <w:pPr>
        <w:ind w:firstLineChars="100" w:firstLine="206"/>
        <w:rPr>
          <w:rFonts w:ascii="仿宋_GB2312" w:eastAsia="仿宋_GB2312" w:hAnsi="宋体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5615940" cy="0"/>
                <wp:effectExtent l="0" t="0" r="2286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1.6pt;width:442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"/>
            </w:pict>
          </mc:Fallback>
        </mc:AlternateContent>
      </w:r>
      <w:r w:rsidRPr="007E37DC">
        <w:rPr>
          <w:rFonts w:ascii="仿宋_GB2312" w:eastAsia="仿宋_GB2312" w:hAnsi="宋体" w:hint="eastAsia"/>
          <w:sz w:val="28"/>
        </w:rPr>
        <w:t>民进</w:t>
      </w:r>
      <w:r>
        <w:rPr>
          <w:rFonts w:ascii="仿宋_GB2312" w:eastAsia="仿宋_GB2312" w:hAnsi="宋体" w:hint="eastAsia"/>
          <w:sz w:val="28"/>
        </w:rPr>
        <w:t>江苏</w:t>
      </w:r>
      <w:r w:rsidRPr="007E37DC">
        <w:rPr>
          <w:rFonts w:ascii="仿宋_GB2312" w:eastAsia="仿宋_GB2312" w:hAnsi="宋体" w:hint="eastAsia"/>
          <w:sz w:val="28"/>
        </w:rPr>
        <w:t>省委办公室</w:t>
      </w:r>
      <w:r>
        <w:rPr>
          <w:rFonts w:ascii="仿宋_GB2312" w:eastAsia="仿宋_GB2312" w:hAnsi="宋体" w:hint="eastAsia"/>
          <w:sz w:val="28"/>
        </w:rPr>
        <w:t xml:space="preserve">                       </w:t>
      </w:r>
      <w:r w:rsidRPr="007E37DC">
        <w:rPr>
          <w:rFonts w:ascii="仿宋_GB2312" w:eastAsia="仿宋_GB2312" w:hAnsi="宋体"/>
          <w:sz w:val="28"/>
        </w:rPr>
        <w:t>2</w:t>
      </w:r>
      <w:r w:rsidRPr="007E37DC">
        <w:rPr>
          <w:rFonts w:ascii="仿宋_GB2312" w:eastAsia="仿宋_GB2312" w:hAnsi="宋体" w:hint="eastAsia"/>
          <w:sz w:val="28"/>
        </w:rPr>
        <w:t>01</w:t>
      </w:r>
      <w:r w:rsidR="00192220">
        <w:rPr>
          <w:rFonts w:ascii="仿宋_GB2312" w:eastAsia="仿宋_GB2312" w:hAnsi="宋体" w:hint="eastAsia"/>
          <w:sz w:val="28"/>
        </w:rPr>
        <w:t>9</w:t>
      </w:r>
      <w:r w:rsidRPr="007E37DC">
        <w:rPr>
          <w:rFonts w:ascii="仿宋_GB2312" w:eastAsia="仿宋_GB2312" w:hAnsi="宋体" w:hint="eastAsia"/>
          <w:sz w:val="28"/>
        </w:rPr>
        <w:t>年</w:t>
      </w:r>
      <w:r w:rsidR="00192220">
        <w:rPr>
          <w:rFonts w:ascii="仿宋_GB2312" w:eastAsia="仿宋_GB2312" w:hAnsi="宋体" w:hint="eastAsia"/>
          <w:sz w:val="28"/>
        </w:rPr>
        <w:t>2</w:t>
      </w:r>
      <w:r w:rsidRPr="007E37DC">
        <w:rPr>
          <w:rFonts w:ascii="仿宋_GB2312" w:eastAsia="仿宋_GB2312" w:hAnsi="宋体" w:hint="eastAsia"/>
          <w:sz w:val="28"/>
        </w:rPr>
        <w:t>月</w:t>
      </w:r>
      <w:r w:rsidR="00192220">
        <w:rPr>
          <w:rFonts w:ascii="仿宋_GB2312" w:eastAsia="仿宋_GB2312" w:hAnsi="宋体" w:hint="eastAsia"/>
          <w:sz w:val="28"/>
        </w:rPr>
        <w:t>27</w:t>
      </w:r>
      <w:r w:rsidRPr="007E37DC">
        <w:rPr>
          <w:rFonts w:ascii="仿宋_GB2312" w:eastAsia="仿宋_GB2312" w:hAnsi="宋体" w:hint="eastAsia"/>
          <w:sz w:val="28"/>
        </w:rPr>
        <w:t>日印发</w:t>
      </w:r>
    </w:p>
    <w:p w:rsidR="001B6AB1" w:rsidRPr="00CB7556" w:rsidRDefault="00497577">
      <w:pPr>
        <w:rPr>
          <w:rFonts w:ascii="仿宋_GB2312" w:eastAsia="仿宋_GB2312" w:hAnsi="宋体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Xq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" strokeweight="1pt"/>
            </w:pict>
          </mc:Fallback>
        </mc:AlternateContent>
      </w:r>
    </w:p>
    <w:sectPr w:rsidR="001B6AB1" w:rsidRPr="00CB7556" w:rsidSect="00E53D75">
      <w:footerReference w:type="even" r:id="rId8"/>
      <w:footerReference w:type="default" r:id="rId9"/>
      <w:pgSz w:w="11906" w:h="16838" w:code="9"/>
      <w:pgMar w:top="2098" w:right="1474" w:bottom="1701" w:left="1588" w:header="851" w:footer="1304" w:gutter="0"/>
      <w:pgNumType w:fmt="numberInDash"/>
      <w:cols w:space="720"/>
      <w:docGrid w:type="linesAndChars" w:linePitch="286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D4" w:rsidRDefault="001530D4">
      <w:r>
        <w:separator/>
      </w:r>
    </w:p>
  </w:endnote>
  <w:endnote w:type="continuationSeparator" w:id="0">
    <w:p w:rsidR="001530D4" w:rsidRDefault="0015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E" w:rsidRPr="00AA6061" w:rsidRDefault="00317235" w:rsidP="006C102B">
    <w:pPr>
      <w:pStyle w:val="a3"/>
      <w:ind w:firstLineChars="50" w:firstLine="140"/>
      <w:rPr>
        <w:rFonts w:ascii="宋体" w:hAnsi="宋体"/>
        <w:sz w:val="28"/>
        <w:szCs w:val="28"/>
      </w:rPr>
    </w:pPr>
    <w:r w:rsidRPr="00AA6061">
      <w:rPr>
        <w:rFonts w:ascii="宋体" w:hAnsi="宋体"/>
        <w:sz w:val="28"/>
        <w:szCs w:val="28"/>
      </w:rPr>
      <w:fldChar w:fldCharType="begin"/>
    </w:r>
    <w:r w:rsidRPr="00AA6061">
      <w:rPr>
        <w:rFonts w:ascii="宋体" w:hAnsi="宋体"/>
        <w:sz w:val="28"/>
        <w:szCs w:val="28"/>
      </w:rPr>
      <w:instrText>PAGE   \* MERGEFORMAT</w:instrText>
    </w:r>
    <w:r w:rsidRPr="00AA6061">
      <w:rPr>
        <w:rFonts w:ascii="宋体" w:hAnsi="宋体"/>
        <w:sz w:val="28"/>
        <w:szCs w:val="28"/>
      </w:rPr>
      <w:fldChar w:fldCharType="separate"/>
    </w:r>
    <w:r w:rsidRPr="001805D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AA6061">
      <w:rPr>
        <w:rFonts w:ascii="宋体" w:hAnsi="宋体"/>
        <w:sz w:val="28"/>
        <w:szCs w:val="28"/>
      </w:rPr>
      <w:fldChar w:fldCharType="end"/>
    </w:r>
  </w:p>
  <w:p w:rsidR="00E92EEF" w:rsidRDefault="00E92EEF"/>
  <w:p w:rsidR="00E92EEF" w:rsidRDefault="00E92E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75" w:rsidRPr="00AA6061" w:rsidRDefault="00317235" w:rsidP="006C102B">
    <w:pPr>
      <w:pStyle w:val="a3"/>
      <w:wordWrap w:val="0"/>
      <w:jc w:val="right"/>
      <w:rPr>
        <w:rFonts w:ascii="宋体" w:hAnsi="宋体"/>
        <w:sz w:val="28"/>
        <w:szCs w:val="28"/>
      </w:rPr>
    </w:pPr>
    <w:r w:rsidRPr="00AA6061">
      <w:rPr>
        <w:rFonts w:ascii="宋体" w:hAnsi="宋体"/>
        <w:sz w:val="28"/>
        <w:szCs w:val="28"/>
      </w:rPr>
      <w:fldChar w:fldCharType="begin"/>
    </w:r>
    <w:r w:rsidRPr="00AA6061">
      <w:rPr>
        <w:rFonts w:ascii="宋体" w:hAnsi="宋体"/>
        <w:sz w:val="28"/>
        <w:szCs w:val="28"/>
      </w:rPr>
      <w:instrText>PAGE   \* MERGEFORMAT</w:instrText>
    </w:r>
    <w:r w:rsidRPr="00AA6061">
      <w:rPr>
        <w:rFonts w:ascii="宋体" w:hAnsi="宋体"/>
        <w:sz w:val="28"/>
        <w:szCs w:val="28"/>
      </w:rPr>
      <w:fldChar w:fldCharType="separate"/>
    </w:r>
    <w:r w:rsidR="00234EA8" w:rsidRPr="00234EA8">
      <w:rPr>
        <w:rFonts w:ascii="宋体" w:hAnsi="宋体"/>
        <w:noProof/>
        <w:sz w:val="28"/>
        <w:szCs w:val="28"/>
        <w:lang w:val="zh-CN"/>
      </w:rPr>
      <w:t>-</w:t>
    </w:r>
    <w:r w:rsidR="00234EA8">
      <w:rPr>
        <w:rFonts w:ascii="宋体" w:hAnsi="宋体"/>
        <w:noProof/>
        <w:sz w:val="28"/>
        <w:szCs w:val="28"/>
      </w:rPr>
      <w:t xml:space="preserve"> 8 -</w:t>
    </w:r>
    <w:r w:rsidRPr="00AA6061">
      <w:rPr>
        <w:rFonts w:ascii="宋体" w:hAnsi="宋体"/>
        <w:sz w:val="28"/>
        <w:szCs w:val="28"/>
      </w:rPr>
      <w:fldChar w:fldCharType="end"/>
    </w:r>
    <w:r w:rsidRPr="00AA6061">
      <w:rPr>
        <w:rFonts w:ascii="宋体" w:hAnsi="宋体" w:hint="eastAsia"/>
        <w:sz w:val="28"/>
        <w:szCs w:val="28"/>
      </w:rPr>
      <w:t xml:space="preserve"> </w:t>
    </w:r>
  </w:p>
  <w:p w:rsidR="00E92EEF" w:rsidRDefault="00E92EEF"/>
  <w:p w:rsidR="00E92EEF" w:rsidRDefault="00E92E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D4" w:rsidRDefault="001530D4">
      <w:r>
        <w:separator/>
      </w:r>
    </w:p>
  </w:footnote>
  <w:footnote w:type="continuationSeparator" w:id="0">
    <w:p w:rsidR="001530D4" w:rsidRDefault="0015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518"/>
    <w:multiLevelType w:val="hybridMultilevel"/>
    <w:tmpl w:val="2D5EF7CE"/>
    <w:lvl w:ilvl="0" w:tplc="84CAC968">
      <w:start w:val="2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">
    <w:nsid w:val="38D50114"/>
    <w:multiLevelType w:val="hybridMultilevel"/>
    <w:tmpl w:val="84E027FA"/>
    <w:lvl w:ilvl="0" w:tplc="AA004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44F80"/>
    <w:multiLevelType w:val="hybridMultilevel"/>
    <w:tmpl w:val="440010C4"/>
    <w:lvl w:ilvl="0" w:tplc="F63AB4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58295B"/>
    <w:multiLevelType w:val="hybridMultilevel"/>
    <w:tmpl w:val="1C648562"/>
    <w:lvl w:ilvl="0" w:tplc="5610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B"/>
    <w:rsid w:val="00076A22"/>
    <w:rsid w:val="0012486B"/>
    <w:rsid w:val="001375E5"/>
    <w:rsid w:val="001530D4"/>
    <w:rsid w:val="00192220"/>
    <w:rsid w:val="001A2D13"/>
    <w:rsid w:val="001B6AB1"/>
    <w:rsid w:val="001D7BAF"/>
    <w:rsid w:val="00234EA8"/>
    <w:rsid w:val="002917CB"/>
    <w:rsid w:val="00317235"/>
    <w:rsid w:val="00323F4E"/>
    <w:rsid w:val="00423ABB"/>
    <w:rsid w:val="00435BE2"/>
    <w:rsid w:val="00450AF7"/>
    <w:rsid w:val="00497577"/>
    <w:rsid w:val="00515D0B"/>
    <w:rsid w:val="005272FB"/>
    <w:rsid w:val="0055223E"/>
    <w:rsid w:val="00575A25"/>
    <w:rsid w:val="005C64F7"/>
    <w:rsid w:val="006400FB"/>
    <w:rsid w:val="0064508B"/>
    <w:rsid w:val="0067434D"/>
    <w:rsid w:val="006A11E9"/>
    <w:rsid w:val="007053FB"/>
    <w:rsid w:val="00750062"/>
    <w:rsid w:val="007C1FFB"/>
    <w:rsid w:val="007F53F8"/>
    <w:rsid w:val="00842DB3"/>
    <w:rsid w:val="008475D8"/>
    <w:rsid w:val="00870483"/>
    <w:rsid w:val="00894445"/>
    <w:rsid w:val="008C1914"/>
    <w:rsid w:val="00940F55"/>
    <w:rsid w:val="00AE75EA"/>
    <w:rsid w:val="00B16C75"/>
    <w:rsid w:val="00B427C3"/>
    <w:rsid w:val="00B56997"/>
    <w:rsid w:val="00B94BEE"/>
    <w:rsid w:val="00BB70AF"/>
    <w:rsid w:val="00CB7556"/>
    <w:rsid w:val="00CD7BB6"/>
    <w:rsid w:val="00CF0B9C"/>
    <w:rsid w:val="00DB2530"/>
    <w:rsid w:val="00DE2C54"/>
    <w:rsid w:val="00E413A2"/>
    <w:rsid w:val="00E60039"/>
    <w:rsid w:val="00E92EEF"/>
    <w:rsid w:val="00F60E6C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7577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uiPriority w:val="22"/>
    <w:qFormat/>
    <w:rsid w:val="00497577"/>
    <w:rPr>
      <w:b/>
      <w:bCs/>
    </w:rPr>
  </w:style>
  <w:style w:type="paragraph" w:styleId="a5">
    <w:name w:val="Normal (Web)"/>
    <w:basedOn w:val="a"/>
    <w:uiPriority w:val="99"/>
    <w:unhideWhenUsed/>
    <w:rsid w:val="00497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CB755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B755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272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72F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1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16C7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375E5"/>
    <w:pPr>
      <w:ind w:firstLineChars="200" w:firstLine="420"/>
    </w:pPr>
    <w:rPr>
      <w:szCs w:val="20"/>
    </w:rPr>
  </w:style>
  <w:style w:type="table" w:styleId="aa">
    <w:name w:val="Table Grid"/>
    <w:basedOn w:val="a1"/>
    <w:uiPriority w:val="59"/>
    <w:rsid w:val="00CF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7577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uiPriority w:val="22"/>
    <w:qFormat/>
    <w:rsid w:val="00497577"/>
    <w:rPr>
      <w:b/>
      <w:bCs/>
    </w:rPr>
  </w:style>
  <w:style w:type="paragraph" w:styleId="a5">
    <w:name w:val="Normal (Web)"/>
    <w:basedOn w:val="a"/>
    <w:uiPriority w:val="99"/>
    <w:unhideWhenUsed/>
    <w:rsid w:val="00497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CB755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B755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272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72F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1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16C7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375E5"/>
    <w:pPr>
      <w:ind w:firstLineChars="200" w:firstLine="420"/>
    </w:pPr>
    <w:rPr>
      <w:szCs w:val="20"/>
    </w:rPr>
  </w:style>
  <w:style w:type="table" w:styleId="aa">
    <w:name w:val="Table Grid"/>
    <w:basedOn w:val="a1"/>
    <w:uiPriority w:val="59"/>
    <w:rsid w:val="00CF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384</Words>
  <Characters>2190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薛伟</dc:creator>
  <cp:lastModifiedBy>lenovo</cp:lastModifiedBy>
  <cp:revision>30</cp:revision>
  <cp:lastPrinted>2019-02-26T03:56:00Z</cp:lastPrinted>
  <dcterms:created xsi:type="dcterms:W3CDTF">2018-03-15T08:29:00Z</dcterms:created>
  <dcterms:modified xsi:type="dcterms:W3CDTF">2019-02-27T01:10:00Z</dcterms:modified>
</cp:coreProperties>
</file>